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48" w:rsidRDefault="00593048" w:rsidP="00593048">
      <w:pPr>
        <w:spacing w:line="48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The Optimization of Offshore Cruise Lines in China</w:t>
      </w:r>
    </w:p>
    <w:p w:rsidR="00593048" w:rsidRDefault="00593048" w:rsidP="00593048">
      <w:pPr>
        <w:spacing w:beforeLines="50" w:before="156" w:line="480" w:lineRule="auto"/>
        <w:jc w:val="center"/>
        <w:rPr>
          <w:rFonts w:ascii="Times New Roman" w:hAnsi="Times New Roman"/>
          <w:noProof/>
          <w:szCs w:val="21"/>
        </w:rPr>
      </w:pPr>
      <w:r>
        <w:rPr>
          <w:rFonts w:ascii="Times New Roman" w:hAnsi="Times New Roman"/>
          <w:noProof/>
          <w:szCs w:val="21"/>
        </w:rPr>
        <w:t>Zhongzhen YANG, Chunyu GAO</w:t>
      </w:r>
    </w:p>
    <w:p w:rsidR="00593048" w:rsidRDefault="00593048" w:rsidP="00593048">
      <w:pPr>
        <w:spacing w:line="480" w:lineRule="auto"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noProof/>
          <w:szCs w:val="21"/>
        </w:rPr>
        <w:t>Transporation Management School, Dalian Maritime University, Dalian, 116026, China</w:t>
      </w:r>
    </w:p>
    <w:p w:rsidR="004B7D0D" w:rsidRPr="00593048" w:rsidRDefault="004B7D0D">
      <w:bookmarkStart w:id="0" w:name="_GoBack"/>
      <w:bookmarkEnd w:id="0"/>
    </w:p>
    <w:sectPr w:rsidR="004B7D0D" w:rsidRPr="00593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01"/>
    <w:rsid w:val="00040601"/>
    <w:rsid w:val="000627B6"/>
    <w:rsid w:val="000A7622"/>
    <w:rsid w:val="001F078E"/>
    <w:rsid w:val="004565EF"/>
    <w:rsid w:val="004B7D0D"/>
    <w:rsid w:val="00593048"/>
    <w:rsid w:val="009D245E"/>
    <w:rsid w:val="00A4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Toshiba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yubin</dc:creator>
  <cp:keywords/>
  <dc:description/>
  <cp:lastModifiedBy>yubin</cp:lastModifiedBy>
  <cp:revision>2</cp:revision>
  <dcterms:created xsi:type="dcterms:W3CDTF">2015-04-13T13:28:00Z</dcterms:created>
  <dcterms:modified xsi:type="dcterms:W3CDTF">2015-04-13T13:28:00Z</dcterms:modified>
</cp:coreProperties>
</file>